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4D752"/>
    <w:p w14:paraId="01EC6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 w14:paraId="5962E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2025年度全国教育科学规划教育考试研究专项指南</w:t>
      </w:r>
    </w:p>
    <w:p w14:paraId="111F975D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15F7B5DE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教育考试研究专项包括重点、一般和培育项目</w:t>
      </w:r>
    </w:p>
    <w:p w14:paraId="108ED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>、申报条件</w:t>
      </w:r>
    </w:p>
    <w:p w14:paraId="17368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>（一）项目申请人须具备下列条件</w:t>
      </w:r>
    </w:p>
    <w:p w14:paraId="611C8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1.申请人须遵守中华人民共和国宪法和法律，坚持正确的政治方向、价值取向和研究导向，遵守全国教育科学规划有关管理规定。</w:t>
      </w:r>
    </w:p>
    <w:p w14:paraId="1057D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2.考试专项主要面向高等院校，部委直属单位，省级以上研究机构、党校（行政学院）等机构的研究人员申报。</w:t>
      </w:r>
    </w:p>
    <w:p w14:paraId="30451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3.重点、一般和培育项目的申请人均须具有副高级以上（含）专业技术职称，或者担任副司（局）级以上（含）领导职务，或者具有博士学位。</w:t>
      </w:r>
    </w:p>
    <w:p w14:paraId="4A63D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4.在研的国家社会科学基金、国家自然科学基金、全国教育科学规划、教育部人文社会科学研究项目及其他国家级科研项目（以上统称国家和教育部级基金项目）负责人不得申请专项。同年度申请上述国家和教育部级基金项目的负责人不得申请专项。同年度申请全国教育科学规划项目的成员不得申请专项。</w:t>
      </w:r>
    </w:p>
    <w:p w14:paraId="42C6A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5.凡以博士学位论文或博士后出站报告为基础申报考试专项，须在《全国教育科学规划项目申请书》（以下简称《申请书》）中，注明所申请项目与学位论文（出站报告）的联系和区别。申请鉴定结项时须提交学位论文（出站报告）原件。不得以已出版的内容基本相同的研究成果申请考试专项。</w:t>
      </w:r>
    </w:p>
    <w:p w14:paraId="2E2BF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>（二）申请人所在单位条件</w:t>
      </w:r>
    </w:p>
    <w:p w14:paraId="5FA85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 xml:space="preserve"> 1.在相关领域具有较强的师资队伍、科研力量和扎实的学术积累，或丰富的实践经验。</w:t>
      </w:r>
    </w:p>
    <w:p w14:paraId="4FA2D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2.设有专门负责科研管理工作的职能部门。</w:t>
      </w:r>
    </w:p>
    <w:p w14:paraId="2F809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3.能够为开展研究工作提供必要条件，并承诺信誉保证。</w:t>
      </w:r>
    </w:p>
    <w:p w14:paraId="661F3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>、申报要求</w:t>
      </w:r>
    </w:p>
    <w:p w14:paraId="761EC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1.考试专项申报不限额。各二级管理机构和申请单位要着力提高申报质量，宁缺毋滥。</w:t>
      </w:r>
    </w:p>
    <w:p w14:paraId="1BACF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2.考试专项的研究年限为2—3年，不得延期。培育项目，至少1篇决策咨询报告被《全国教育科学规划课题成果要报》刊发，或被专项合作单位及以上领导肯定性批示、或被专项合作单位及以上党政机关的内刊刊发，同时至少发表1篇核心期刊（或SCI、SSCI、CSSCI、A&amp;HCI）论文。一般、重点项目的成果要求须高于培育项目，成果形式、数量和级别与资助金额和研究年限相匹配。</w:t>
      </w:r>
    </w:p>
    <w:p w14:paraId="65612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3.申请人应按照《全国教育科学规划管理办法》和《全国教育科学规划课题资金管理办法》（详见我办网站https://onsgep.moe.edu.cn/）的要求，根据实际需要编制科学合理的经费预算。</w:t>
      </w:r>
    </w:p>
    <w:p w14:paraId="53087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4.申请人应严格按照《申请书》和《活页》要求，如实填写材料，确保不存在知识产权争议和科研失信行为。对存在弄虚作假、抄袭剽窃等科研不端行为的，一经查实，5年内不得申报全国教育科学规划项目；已获立项的，立即撤项并通报批评，纳入科研信用不良记录，并责成所在单位依规追责。</w:t>
      </w:r>
    </w:p>
    <w:p w14:paraId="78B5F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5.获准立项的《申请书》视为具有约束力的资助合同文本。项目负责人应遵守相关承诺，履行约定义务，按期完成研究任务；申报时承诺的预期研究成果为结项时必须达到的要件，不得擅自变更。</w:t>
      </w:r>
    </w:p>
    <w:p w14:paraId="6634EF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选题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指南</w:t>
      </w:r>
    </w:p>
    <w:p w14:paraId="10DA265A">
      <w:pPr>
        <w:ind w:firstLine="640" w:firstLineChars="200"/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研究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专项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包括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</w:rPr>
        <w:t>重点、一般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培育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</w:rPr>
        <w:t>项目。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研究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专项，须从指南中选题，自拟选题不予受理。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研究期限为2-3年，不得延期。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每个选题原则上只确立1个项目。</w:t>
      </w:r>
    </w:p>
    <w:p w14:paraId="32771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1. 五育融合视域下高考评价体系的理论创新与实践路径研究（重点）</w:t>
      </w:r>
    </w:p>
    <w:p w14:paraId="1EDB5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2. 基于数智技术的高中学生综合素质评价模型构建与应用研究（重点）</w:t>
      </w:r>
    </w:p>
    <w:p w14:paraId="5F428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3. 数智时代拔尖创新人才核心能力框架构建与选拔机制创新研究（一般）</w:t>
      </w:r>
    </w:p>
    <w:p w14:paraId="164AA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4. 服务研究生分类选拔的科研创新能力和实践能力评价研究（一般）</w:t>
      </w:r>
    </w:p>
    <w:p w14:paraId="49F51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5. 人工智能赋能职教高考职业技能评价研究（一般）</w:t>
      </w:r>
    </w:p>
    <w:p w14:paraId="5A196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6. 教育考试数据治理体系研究（一般）</w:t>
      </w:r>
    </w:p>
    <w:p w14:paraId="1B4A8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7. 国家教育考试标准化考点智能化转型研究（一般）</w:t>
      </w:r>
    </w:p>
    <w:p w14:paraId="14542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8. 教育强国建设背景下高考的功能与属性研究（培育）</w:t>
      </w:r>
    </w:p>
    <w:p w14:paraId="7A7EB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9. 面向终身学习的高等教育自学考试“微专业”建设研究（培育）</w:t>
      </w:r>
    </w:p>
    <w:p w14:paraId="69A7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10. 中国教育评价学自主知识体系建构研究（培育）</w:t>
      </w:r>
    </w:p>
    <w:p w14:paraId="6A3A8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110" w:leftChars="300" w:hanging="480" w:hangingChars="15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11. 国际教育考试改革案例的政策效能追踪研究（培育）</w:t>
      </w:r>
    </w:p>
    <w:p w14:paraId="15748078"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10D34"/>
    <w:rsid w:val="0CEE6D0E"/>
    <w:rsid w:val="1B952645"/>
    <w:rsid w:val="243E15C5"/>
    <w:rsid w:val="33920ADF"/>
    <w:rsid w:val="35243365"/>
    <w:rsid w:val="4E051A00"/>
    <w:rsid w:val="528648C0"/>
    <w:rsid w:val="5F092251"/>
    <w:rsid w:val="621C616D"/>
    <w:rsid w:val="6BAC5472"/>
    <w:rsid w:val="77610D34"/>
    <w:rsid w:val="7B2B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382</Words>
  <Characters>400</Characters>
  <Lines>0</Lines>
  <Paragraphs>0</Paragraphs>
  <TotalTime>0</TotalTime>
  <ScaleCrop>false</ScaleCrop>
  <LinksUpToDate>false</LinksUpToDate>
  <CharactersWithSpaces>411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2025-04-16T08:23:00Z</dcterms:created>
  <dc:creator>初见</dc:creator>
  <cp:lastModifiedBy>王晓宇</cp:lastModifiedBy>
  <cp:lastPrinted>2025-04-24T12:12:00Z</cp:lastPrinted>
  <dcterms:modified xsi:type="dcterms:W3CDTF">2025-05-06T08:56:33Z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290955A99041475AB4136FA6A7B836F7_11</vt:lpwstr>
  </property>
  <property fmtid="{D5CDD505-2E9C-101B-9397-08002B2CF9AE}" pid="4" name="KSOTemplateDocerSaveRecord">
    <vt:lpwstr>eyJoZGlkIjoiMDM0YzE2ZjgyMDA2ZTgxZmE2MmE5ZGM0Yzk4ZTg4MDEiLCJ1c2VySWQiOiIyNzUyMzg1MjEifQ==</vt:lpwstr>
  </property>
</Properties>
</file>